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7233" w14:textId="77777777" w:rsidR="00C846AA" w:rsidRDefault="00C846AA" w:rsidP="00C846AA">
      <w:pPr>
        <w:spacing w:after="0" w:line="240" w:lineRule="auto"/>
        <w:ind w:left="900" w:hanging="900"/>
        <w:jc w:val="center"/>
        <w:rPr>
          <w:b/>
          <w:sz w:val="28"/>
          <w:szCs w:val="28"/>
        </w:rPr>
      </w:pPr>
      <w:r w:rsidRPr="006D787B">
        <w:rPr>
          <w:b/>
          <w:sz w:val="28"/>
          <w:szCs w:val="28"/>
        </w:rPr>
        <w:t>EASTERN GUILFORD MIDDLE SCHOOL</w:t>
      </w:r>
    </w:p>
    <w:p w14:paraId="2F1BD6FC" w14:textId="2086F7D2" w:rsidR="00C846AA" w:rsidRPr="006D787B" w:rsidRDefault="005F04FA" w:rsidP="00C846AA">
      <w:pPr>
        <w:spacing w:after="0" w:line="240" w:lineRule="auto"/>
        <w:ind w:left="900" w:hanging="900"/>
        <w:jc w:val="center"/>
        <w:rPr>
          <w:b/>
          <w:sz w:val="28"/>
          <w:szCs w:val="28"/>
        </w:rPr>
      </w:pPr>
      <w:r>
        <w:rPr>
          <w:b/>
          <w:sz w:val="28"/>
          <w:szCs w:val="28"/>
        </w:rPr>
        <w:t>7</w:t>
      </w:r>
      <w:r w:rsidR="00C846AA" w:rsidRPr="00FD0C85">
        <w:rPr>
          <w:b/>
          <w:sz w:val="28"/>
          <w:szCs w:val="28"/>
          <w:vertAlign w:val="superscript"/>
        </w:rPr>
        <w:t>th</w:t>
      </w:r>
      <w:r w:rsidR="00C846AA">
        <w:rPr>
          <w:b/>
          <w:sz w:val="28"/>
          <w:szCs w:val="28"/>
        </w:rPr>
        <w:t xml:space="preserve"> Grade </w:t>
      </w:r>
      <w:r w:rsidR="00C846AA" w:rsidRPr="006D787B">
        <w:rPr>
          <w:b/>
          <w:sz w:val="28"/>
          <w:szCs w:val="28"/>
        </w:rPr>
        <w:t>ENCORE REGISTRATION FORM</w:t>
      </w:r>
    </w:p>
    <w:p w14:paraId="5A134DD3" w14:textId="77777777" w:rsidR="00C846AA" w:rsidRDefault="00C846AA" w:rsidP="00C846AA">
      <w:pPr>
        <w:spacing w:after="0" w:line="240" w:lineRule="auto"/>
        <w:ind w:left="900" w:hanging="900"/>
        <w:rPr>
          <w:b/>
          <w:szCs w:val="24"/>
        </w:rPr>
      </w:pPr>
      <w:r>
        <w:rPr>
          <w:noProof/>
        </w:rPr>
        <w:drawing>
          <wp:anchor distT="0" distB="0" distL="114300" distR="114300" simplePos="0" relativeHeight="251659264" behindDoc="0" locked="0" layoutInCell="1" allowOverlap="1" wp14:anchorId="4D101ED0" wp14:editId="7E7AE10F">
            <wp:simplePos x="0" y="0"/>
            <wp:positionH relativeFrom="margin">
              <wp:posOffset>8362950</wp:posOffset>
            </wp:positionH>
            <wp:positionV relativeFrom="page">
              <wp:posOffset>561975</wp:posOffset>
            </wp:positionV>
            <wp:extent cx="752475" cy="538019"/>
            <wp:effectExtent l="0" t="0" r="0" b="0"/>
            <wp:wrapNone/>
            <wp:docPr id="1" name="Picture 1" descr="Image result for eastern guilfor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ern guilford middle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5380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8"/>
        </w:rPr>
        <w:t xml:space="preserve">Visit the GCS website for more information </w:t>
      </w:r>
      <w:hyperlink r:id="rId5" w:history="1">
        <w:r w:rsidRPr="00E6494F">
          <w:rPr>
            <w:rStyle w:val="Hyperlink"/>
            <w:sz w:val="18"/>
            <w:szCs w:val="16"/>
          </w:rPr>
          <w:t>www.gcsnc.com</w:t>
        </w:r>
      </w:hyperlink>
      <w:r>
        <w:rPr>
          <w:sz w:val="18"/>
          <w:szCs w:val="16"/>
        </w:rPr>
        <w:t xml:space="preserve"> department Elem/Mid School, link to registration toolbox.    </w:t>
      </w:r>
      <w:r>
        <w:rPr>
          <w:b/>
          <w:szCs w:val="24"/>
        </w:rPr>
        <w:t xml:space="preserve">           </w:t>
      </w:r>
    </w:p>
    <w:p w14:paraId="319D6E0C" w14:textId="77777777" w:rsidR="00C846AA" w:rsidRPr="00CC54F8" w:rsidRDefault="00C846AA" w:rsidP="00C846AA">
      <w:pPr>
        <w:spacing w:after="0" w:line="240" w:lineRule="auto"/>
        <w:ind w:left="900" w:hanging="900"/>
        <w:rPr>
          <w:b/>
          <w:sz w:val="24"/>
          <w:szCs w:val="24"/>
        </w:rPr>
      </w:pPr>
    </w:p>
    <w:p w14:paraId="7F938664" w14:textId="77777777" w:rsidR="00C846AA" w:rsidRPr="00CC54F8" w:rsidRDefault="00C846AA" w:rsidP="00C846AA">
      <w:pPr>
        <w:spacing w:after="0" w:line="240" w:lineRule="auto"/>
        <w:ind w:left="36" w:hanging="900"/>
        <w:jc w:val="center"/>
        <w:rPr>
          <w:b/>
          <w:sz w:val="24"/>
          <w:szCs w:val="24"/>
        </w:rPr>
      </w:pPr>
      <w:r w:rsidRPr="00CC54F8">
        <w:rPr>
          <w:b/>
          <w:sz w:val="24"/>
          <w:szCs w:val="24"/>
        </w:rPr>
        <w:t>GUILFORD COUNTY SCHOOLS</w:t>
      </w:r>
    </w:p>
    <w:p w14:paraId="5997A7D5" w14:textId="7EAD0F64" w:rsidR="00C846AA" w:rsidRPr="00CC54F8" w:rsidRDefault="005F04FA" w:rsidP="00C846AA">
      <w:pPr>
        <w:spacing w:after="0" w:line="240" w:lineRule="auto"/>
        <w:ind w:left="36" w:hanging="900"/>
        <w:jc w:val="center"/>
        <w:rPr>
          <w:b/>
          <w:sz w:val="24"/>
          <w:szCs w:val="24"/>
        </w:rPr>
      </w:pPr>
      <w:r>
        <w:rPr>
          <w:b/>
          <w:sz w:val="24"/>
          <w:szCs w:val="24"/>
        </w:rPr>
        <w:t>7</w:t>
      </w:r>
      <w:r w:rsidR="00C846AA" w:rsidRPr="00CC54F8">
        <w:rPr>
          <w:b/>
          <w:sz w:val="24"/>
          <w:szCs w:val="24"/>
          <w:vertAlign w:val="superscript"/>
        </w:rPr>
        <w:t>TH</w:t>
      </w:r>
      <w:r w:rsidR="00C846AA" w:rsidRPr="00CC54F8">
        <w:rPr>
          <w:b/>
          <w:sz w:val="24"/>
          <w:szCs w:val="24"/>
        </w:rPr>
        <w:t xml:space="preserve"> Grade Registration 202</w:t>
      </w:r>
      <w:r w:rsidR="00237A7E">
        <w:rPr>
          <w:b/>
          <w:sz w:val="24"/>
          <w:szCs w:val="24"/>
        </w:rPr>
        <w:t>5-2026</w:t>
      </w:r>
    </w:p>
    <w:tbl>
      <w:tblPr>
        <w:tblStyle w:val="TableGrid"/>
        <w:tblW w:w="9540" w:type="dxa"/>
        <w:tblInd w:w="558" w:type="dxa"/>
        <w:tblLayout w:type="fixed"/>
        <w:tblLook w:val="04A0" w:firstRow="1" w:lastRow="0" w:firstColumn="1" w:lastColumn="0" w:noHBand="0" w:noVBand="1"/>
      </w:tblPr>
      <w:tblGrid>
        <w:gridCol w:w="2157"/>
        <w:gridCol w:w="3800"/>
        <w:gridCol w:w="3583"/>
      </w:tblGrid>
      <w:tr w:rsidR="00C846AA" w:rsidRPr="00CC54F8" w14:paraId="347146A6" w14:textId="77777777" w:rsidTr="000B0124">
        <w:trPr>
          <w:trHeight w:val="70"/>
        </w:trPr>
        <w:tc>
          <w:tcPr>
            <w:tcW w:w="2157" w:type="dxa"/>
            <w:tcBorders>
              <w:top w:val="single" w:sz="4" w:space="0" w:color="auto"/>
              <w:left w:val="single" w:sz="4" w:space="0" w:color="auto"/>
              <w:bottom w:val="single" w:sz="4" w:space="0" w:color="auto"/>
              <w:right w:val="nil"/>
            </w:tcBorders>
          </w:tcPr>
          <w:p w14:paraId="2A0E79CF" w14:textId="77777777" w:rsidR="00C846AA" w:rsidRPr="00CC54F8" w:rsidRDefault="00C846AA" w:rsidP="000B0124">
            <w:pPr>
              <w:tabs>
                <w:tab w:val="left" w:pos="1935"/>
              </w:tabs>
              <w:jc w:val="both"/>
              <w:rPr>
                <w:b/>
                <w:sz w:val="24"/>
                <w:szCs w:val="24"/>
              </w:rPr>
            </w:pPr>
            <w:r w:rsidRPr="00CC54F8">
              <w:rPr>
                <w:b/>
                <w:sz w:val="24"/>
                <w:szCs w:val="24"/>
              </w:rPr>
              <w:fldChar w:fldCharType="begin">
                <w:ffData>
                  <w:name w:val="Text1"/>
                  <w:enabled/>
                  <w:calcOnExit w:val="0"/>
                  <w:textInput>
                    <w:maxLength w:val="20"/>
                  </w:textInput>
                </w:ffData>
              </w:fldChar>
            </w:r>
            <w:bookmarkStart w:id="0" w:name="Text1"/>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0"/>
            <w:r w:rsidRPr="00CC54F8">
              <w:rPr>
                <w:b/>
                <w:sz w:val="24"/>
                <w:szCs w:val="24"/>
              </w:rPr>
              <w:tab/>
            </w:r>
          </w:p>
        </w:tc>
        <w:tc>
          <w:tcPr>
            <w:tcW w:w="3800" w:type="dxa"/>
            <w:tcBorders>
              <w:top w:val="single" w:sz="4" w:space="0" w:color="auto"/>
              <w:left w:val="nil"/>
              <w:bottom w:val="single" w:sz="4" w:space="0" w:color="auto"/>
              <w:right w:val="nil"/>
            </w:tcBorders>
          </w:tcPr>
          <w:p w14:paraId="0863D577" w14:textId="77777777" w:rsidR="00C846AA" w:rsidRPr="00CC54F8" w:rsidRDefault="00C846AA" w:rsidP="000B0124">
            <w:pPr>
              <w:jc w:val="both"/>
              <w:rPr>
                <w:b/>
                <w:sz w:val="24"/>
                <w:szCs w:val="24"/>
              </w:rPr>
            </w:pPr>
            <w:r w:rsidRPr="00CC54F8">
              <w:rPr>
                <w:b/>
                <w:sz w:val="24"/>
                <w:szCs w:val="24"/>
              </w:rPr>
              <w:fldChar w:fldCharType="begin">
                <w:ffData>
                  <w:name w:val="Text2"/>
                  <w:enabled/>
                  <w:calcOnExit w:val="0"/>
                  <w:textInput>
                    <w:maxLength w:val="20"/>
                  </w:textInput>
                </w:ffData>
              </w:fldChar>
            </w:r>
            <w:bookmarkStart w:id="1" w:name="Text2"/>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1"/>
          </w:p>
        </w:tc>
        <w:tc>
          <w:tcPr>
            <w:tcW w:w="3583" w:type="dxa"/>
            <w:tcBorders>
              <w:top w:val="single" w:sz="4" w:space="0" w:color="auto"/>
              <w:left w:val="nil"/>
              <w:bottom w:val="single" w:sz="4" w:space="0" w:color="auto"/>
              <w:right w:val="single" w:sz="4" w:space="0" w:color="auto"/>
            </w:tcBorders>
          </w:tcPr>
          <w:p w14:paraId="7900F2D8" w14:textId="77777777" w:rsidR="00C846AA" w:rsidRPr="00CC54F8" w:rsidRDefault="00C846AA" w:rsidP="000B0124">
            <w:pPr>
              <w:jc w:val="both"/>
              <w:rPr>
                <w:b/>
                <w:sz w:val="24"/>
                <w:szCs w:val="24"/>
              </w:rPr>
            </w:pPr>
            <w:r w:rsidRPr="00CC54F8">
              <w:rPr>
                <w:b/>
                <w:sz w:val="24"/>
                <w:szCs w:val="24"/>
              </w:rPr>
              <w:fldChar w:fldCharType="begin">
                <w:ffData>
                  <w:name w:val="Text3"/>
                  <w:enabled/>
                  <w:calcOnExit w:val="0"/>
                  <w:textInput>
                    <w:maxLength w:val="20"/>
                  </w:textInput>
                </w:ffData>
              </w:fldChar>
            </w:r>
            <w:bookmarkStart w:id="2" w:name="Text3"/>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2"/>
          </w:p>
        </w:tc>
      </w:tr>
      <w:tr w:rsidR="00C846AA" w:rsidRPr="00CC54F8" w14:paraId="5D9CDFE6" w14:textId="77777777" w:rsidTr="000B0124">
        <w:trPr>
          <w:trHeight w:val="260"/>
        </w:trPr>
        <w:tc>
          <w:tcPr>
            <w:tcW w:w="2157" w:type="dxa"/>
            <w:tcBorders>
              <w:top w:val="single" w:sz="4" w:space="0" w:color="auto"/>
              <w:left w:val="single" w:sz="4" w:space="0" w:color="auto"/>
              <w:bottom w:val="single" w:sz="4" w:space="0" w:color="auto"/>
              <w:right w:val="nil"/>
            </w:tcBorders>
          </w:tcPr>
          <w:p w14:paraId="78B023A5" w14:textId="77777777" w:rsidR="00C846AA" w:rsidRPr="00CC54F8" w:rsidRDefault="00C846AA" w:rsidP="000B0124">
            <w:pPr>
              <w:jc w:val="both"/>
              <w:rPr>
                <w:b/>
                <w:sz w:val="24"/>
                <w:szCs w:val="24"/>
              </w:rPr>
            </w:pPr>
            <w:r w:rsidRPr="00CC54F8">
              <w:rPr>
                <w:b/>
                <w:sz w:val="24"/>
                <w:szCs w:val="24"/>
              </w:rPr>
              <w:t>Last Name</w:t>
            </w:r>
          </w:p>
        </w:tc>
        <w:tc>
          <w:tcPr>
            <w:tcW w:w="3800" w:type="dxa"/>
            <w:tcBorders>
              <w:top w:val="single" w:sz="4" w:space="0" w:color="auto"/>
              <w:left w:val="nil"/>
              <w:bottom w:val="single" w:sz="4" w:space="0" w:color="auto"/>
              <w:right w:val="nil"/>
            </w:tcBorders>
          </w:tcPr>
          <w:p w14:paraId="18546CE0" w14:textId="77777777" w:rsidR="00C846AA" w:rsidRPr="00CC54F8" w:rsidRDefault="00C846AA" w:rsidP="000B0124">
            <w:pPr>
              <w:jc w:val="both"/>
              <w:rPr>
                <w:b/>
                <w:sz w:val="24"/>
                <w:szCs w:val="24"/>
              </w:rPr>
            </w:pPr>
            <w:r w:rsidRPr="00CC54F8">
              <w:rPr>
                <w:b/>
                <w:sz w:val="24"/>
                <w:szCs w:val="24"/>
              </w:rPr>
              <w:t>First Name</w:t>
            </w:r>
          </w:p>
        </w:tc>
        <w:tc>
          <w:tcPr>
            <w:tcW w:w="3583" w:type="dxa"/>
            <w:tcBorders>
              <w:top w:val="single" w:sz="4" w:space="0" w:color="auto"/>
              <w:left w:val="nil"/>
              <w:bottom w:val="single" w:sz="4" w:space="0" w:color="auto"/>
              <w:right w:val="single" w:sz="4" w:space="0" w:color="auto"/>
            </w:tcBorders>
          </w:tcPr>
          <w:p w14:paraId="79E191A2" w14:textId="77777777" w:rsidR="00C846AA" w:rsidRPr="00CC54F8" w:rsidRDefault="00C846AA" w:rsidP="000B0124">
            <w:pPr>
              <w:jc w:val="both"/>
              <w:rPr>
                <w:b/>
                <w:sz w:val="24"/>
                <w:szCs w:val="24"/>
              </w:rPr>
            </w:pPr>
            <w:r w:rsidRPr="00CC54F8">
              <w:rPr>
                <w:b/>
                <w:sz w:val="24"/>
                <w:szCs w:val="24"/>
              </w:rPr>
              <w:t>Middle Name</w:t>
            </w:r>
          </w:p>
        </w:tc>
      </w:tr>
      <w:tr w:rsidR="00C846AA" w:rsidRPr="00CC54F8" w14:paraId="1BFF8247" w14:textId="77777777" w:rsidTr="000B0124">
        <w:trPr>
          <w:trHeight w:val="260"/>
        </w:trPr>
        <w:tc>
          <w:tcPr>
            <w:tcW w:w="2157" w:type="dxa"/>
            <w:tcBorders>
              <w:top w:val="single" w:sz="4" w:space="0" w:color="auto"/>
              <w:left w:val="single" w:sz="4" w:space="0" w:color="auto"/>
              <w:bottom w:val="single" w:sz="4" w:space="0" w:color="auto"/>
              <w:right w:val="nil"/>
            </w:tcBorders>
          </w:tcPr>
          <w:p w14:paraId="664651B2" w14:textId="77777777" w:rsidR="00C846AA" w:rsidRPr="00CC54F8" w:rsidRDefault="00C846AA" w:rsidP="000B0124">
            <w:pPr>
              <w:jc w:val="both"/>
              <w:rPr>
                <w:b/>
                <w:sz w:val="24"/>
                <w:szCs w:val="24"/>
              </w:rPr>
            </w:pPr>
            <w:r w:rsidRPr="00CC54F8">
              <w:rPr>
                <w:b/>
                <w:sz w:val="24"/>
                <w:szCs w:val="24"/>
              </w:rPr>
              <w:t>Student ID#</w:t>
            </w:r>
          </w:p>
        </w:tc>
        <w:tc>
          <w:tcPr>
            <w:tcW w:w="3800" w:type="dxa"/>
            <w:tcBorders>
              <w:top w:val="single" w:sz="4" w:space="0" w:color="auto"/>
              <w:left w:val="nil"/>
              <w:bottom w:val="single" w:sz="4" w:space="0" w:color="auto"/>
              <w:right w:val="nil"/>
            </w:tcBorders>
          </w:tcPr>
          <w:p w14:paraId="32B8FD05" w14:textId="77777777" w:rsidR="00C846AA" w:rsidRPr="00CC54F8" w:rsidRDefault="00C846AA" w:rsidP="000B0124">
            <w:pPr>
              <w:rPr>
                <w:b/>
                <w:sz w:val="24"/>
                <w:szCs w:val="24"/>
              </w:rPr>
            </w:pPr>
          </w:p>
        </w:tc>
        <w:tc>
          <w:tcPr>
            <w:tcW w:w="3583" w:type="dxa"/>
            <w:tcBorders>
              <w:top w:val="single" w:sz="4" w:space="0" w:color="auto"/>
              <w:left w:val="nil"/>
              <w:bottom w:val="single" w:sz="4" w:space="0" w:color="auto"/>
              <w:right w:val="single" w:sz="4" w:space="0" w:color="auto"/>
            </w:tcBorders>
          </w:tcPr>
          <w:p w14:paraId="7DCF7D1B" w14:textId="77777777" w:rsidR="00C846AA" w:rsidRPr="00CC54F8" w:rsidRDefault="00C846AA" w:rsidP="000B0124">
            <w:pPr>
              <w:jc w:val="both"/>
              <w:rPr>
                <w:b/>
                <w:sz w:val="24"/>
                <w:szCs w:val="24"/>
              </w:rPr>
            </w:pPr>
          </w:p>
        </w:tc>
      </w:tr>
    </w:tbl>
    <w:p w14:paraId="34358EDF" w14:textId="77777777" w:rsidR="00C846AA" w:rsidRPr="00CC54F8" w:rsidRDefault="00C846AA" w:rsidP="00C846AA">
      <w:pPr>
        <w:pBdr>
          <w:bar w:val="single" w:sz="4" w:color="auto"/>
        </w:pBdr>
        <w:spacing w:after="0"/>
        <w:ind w:hanging="900"/>
        <w:jc w:val="center"/>
        <w:rPr>
          <w:b/>
          <w:sz w:val="24"/>
          <w:szCs w:val="24"/>
        </w:rPr>
      </w:pPr>
      <w:r w:rsidRPr="00CC54F8">
        <w:rPr>
          <w:b/>
          <w:sz w:val="24"/>
          <w:szCs w:val="24"/>
        </w:rPr>
        <w:t xml:space="preserve">Registration Instructions: Students may choose from the encore courses listed below. </w:t>
      </w:r>
    </w:p>
    <w:p w14:paraId="05B6D9E1" w14:textId="77777777" w:rsidR="00C846AA" w:rsidRPr="00CC54F8" w:rsidRDefault="00C846AA" w:rsidP="00C846AA">
      <w:pPr>
        <w:pBdr>
          <w:bar w:val="single" w:sz="4" w:color="auto"/>
        </w:pBdr>
        <w:spacing w:after="0"/>
        <w:ind w:hanging="900"/>
        <w:jc w:val="center"/>
        <w:rPr>
          <w:b/>
          <w:sz w:val="24"/>
          <w:szCs w:val="24"/>
        </w:rPr>
      </w:pPr>
    </w:p>
    <w:p w14:paraId="52D1508C" w14:textId="77777777" w:rsidR="00C846AA" w:rsidRPr="00CC54F8" w:rsidRDefault="00C846AA" w:rsidP="00C846AA">
      <w:pPr>
        <w:pBdr>
          <w:bar w:val="single" w:sz="4" w:color="auto"/>
        </w:pBdr>
        <w:spacing w:after="0"/>
        <w:ind w:hanging="900"/>
        <w:jc w:val="center"/>
        <w:rPr>
          <w:b/>
          <w:sz w:val="24"/>
          <w:szCs w:val="24"/>
        </w:rPr>
      </w:pPr>
      <w:r w:rsidRPr="00CC54F8">
        <w:rPr>
          <w:b/>
          <w:sz w:val="24"/>
          <w:szCs w:val="24"/>
        </w:rPr>
        <w:t xml:space="preserve">Everyone is assigned PE/Health </w:t>
      </w:r>
    </w:p>
    <w:p w14:paraId="430BF376" w14:textId="77777777" w:rsidR="00C846AA" w:rsidRDefault="00C846AA" w:rsidP="00C846AA">
      <w:pPr>
        <w:pBdr>
          <w:bar w:val="single" w:sz="4" w:color="auto"/>
        </w:pBdr>
        <w:spacing w:after="0"/>
        <w:ind w:hanging="900"/>
        <w:jc w:val="center"/>
        <w:rPr>
          <w:b/>
          <w:sz w:val="24"/>
          <w:szCs w:val="24"/>
        </w:rPr>
      </w:pPr>
    </w:p>
    <w:tbl>
      <w:tblPr>
        <w:tblStyle w:val="TableGrid"/>
        <w:tblW w:w="0" w:type="auto"/>
        <w:tblInd w:w="558" w:type="dxa"/>
        <w:tblLook w:val="04A0" w:firstRow="1" w:lastRow="0" w:firstColumn="1" w:lastColumn="0" w:noHBand="0" w:noVBand="1"/>
      </w:tblPr>
      <w:tblGrid>
        <w:gridCol w:w="9540"/>
      </w:tblGrid>
      <w:tr w:rsidR="00C846AA" w14:paraId="3EBFC0E1" w14:textId="77777777" w:rsidTr="00C846AA">
        <w:tc>
          <w:tcPr>
            <w:tcW w:w="9540" w:type="dxa"/>
          </w:tcPr>
          <w:p w14:paraId="3C87BF39" w14:textId="77777777" w:rsidR="00C846AA" w:rsidRDefault="00C846AA" w:rsidP="000B0124">
            <w:pPr>
              <w:spacing w:after="0"/>
              <w:rPr>
                <w:b/>
                <w:sz w:val="24"/>
                <w:szCs w:val="24"/>
              </w:rPr>
            </w:pPr>
            <w:r>
              <w:rPr>
                <w:b/>
                <w:sz w:val="24"/>
                <w:szCs w:val="24"/>
              </w:rPr>
              <w:t>In this section select 1 yearlong course by putting an X in the box.</w:t>
            </w:r>
          </w:p>
        </w:tc>
      </w:tr>
      <w:tr w:rsidR="00C846AA" w14:paraId="46AD9F4A" w14:textId="77777777" w:rsidTr="00C846AA">
        <w:tc>
          <w:tcPr>
            <w:tcW w:w="9540" w:type="dxa"/>
          </w:tcPr>
          <w:p w14:paraId="5D57430A" w14:textId="77777777" w:rsidR="00C846AA" w:rsidRPr="00C678CC" w:rsidRDefault="00C846AA" w:rsidP="000B0124">
            <w:pPr>
              <w:spacing w:after="160" w:line="276" w:lineRule="auto"/>
              <w:ind w:left="900" w:hanging="900"/>
              <w:rPr>
                <w:rFonts w:ascii="Calibri" w:eastAsia="Calibri" w:hAnsi="Calibri" w:cs="Times New Roman"/>
                <w:b/>
                <w:sz w:val="24"/>
                <w:szCs w:val="24"/>
              </w:rPr>
            </w:pPr>
            <w:r w:rsidRPr="00C678CC">
              <w:rPr>
                <w:rFonts w:ascii="Calibri" w:eastAsia="Calibri" w:hAnsi="Calibri" w:cs="Times New Roman"/>
                <w:b/>
                <w:sz w:val="24"/>
                <w:szCs w:val="24"/>
              </w:rPr>
              <w:fldChar w:fldCharType="begin">
                <w:ffData>
                  <w:name w:val="Check2"/>
                  <w:enabled/>
                  <w:calcOnExit w:val="0"/>
                  <w:checkBox>
                    <w:sizeAuto/>
                    <w:default w:val="0"/>
                    <w:checked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Chorus    </w:t>
            </w:r>
          </w:p>
          <w:p w14:paraId="44B106D5" w14:textId="77777777" w:rsidR="00C846AA" w:rsidRDefault="00C846AA" w:rsidP="000B0124">
            <w:pPr>
              <w:pBdr>
                <w:bar w:val="single" w:sz="4" w:color="auto"/>
              </w:pBdr>
              <w:spacing w:after="160" w:line="259" w:lineRule="auto"/>
              <w:ind w:hanging="44"/>
              <w:jc w:val="both"/>
              <w:rPr>
                <w:rFonts w:ascii="Calibri" w:eastAsia="Calibri" w:hAnsi="Calibri" w:cs="Times New Roman"/>
                <w:b/>
                <w:sz w:val="24"/>
                <w:szCs w:val="24"/>
                <w:u w:val="single"/>
              </w:rPr>
            </w:pPr>
            <w:r w:rsidRPr="00C678CC">
              <w:rPr>
                <w:rFonts w:ascii="Calibri" w:eastAsia="Calibri" w:hAnsi="Calibri" w:cs="Times New Roman"/>
                <w:b/>
                <w:sz w:val="24"/>
                <w:szCs w:val="24"/>
              </w:rPr>
              <w:t xml:space="preserve"> </w:t>
            </w:r>
            <w:r w:rsidRPr="00C678CC">
              <w:rPr>
                <w:rFonts w:ascii="Calibri" w:eastAsia="Calibri" w:hAnsi="Calibri" w:cs="Times New Roman"/>
                <w:b/>
                <w:sz w:val="24"/>
                <w:szCs w:val="24"/>
              </w:rPr>
              <w:fldChar w:fldCharType="begin">
                <w:ffData>
                  <w:name w:val="Check11"/>
                  <w:enabled/>
                  <w:calcOnExit w:val="0"/>
                  <w:checkBox>
                    <w:sizeAuto/>
                    <w:default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Traditional Band (list preferred instrument): </w:t>
            </w:r>
            <w:r w:rsidRPr="00C678CC">
              <w:rPr>
                <w:rFonts w:ascii="Calibri" w:eastAsia="Calibri" w:hAnsi="Calibri" w:cs="Times New Roman"/>
                <w:b/>
                <w:sz w:val="24"/>
                <w:szCs w:val="24"/>
                <w:u w:val="single"/>
              </w:rPr>
              <w:fldChar w:fldCharType="begin">
                <w:ffData>
                  <w:name w:val="Text24"/>
                  <w:enabled/>
                  <w:calcOnExit w:val="0"/>
                  <w:textInput>
                    <w:maxLength w:val="30"/>
                  </w:textInput>
                </w:ffData>
              </w:fldChar>
            </w:r>
            <w:r w:rsidRPr="00C678CC">
              <w:rPr>
                <w:rFonts w:ascii="Calibri" w:eastAsia="Calibri" w:hAnsi="Calibri" w:cs="Times New Roman"/>
                <w:b/>
                <w:sz w:val="24"/>
                <w:szCs w:val="24"/>
                <w:u w:val="single"/>
              </w:rPr>
              <w:instrText xml:space="preserve"> FORMTEXT </w:instrText>
            </w:r>
            <w:r w:rsidRPr="00C678CC">
              <w:rPr>
                <w:rFonts w:ascii="Calibri" w:eastAsia="Calibri" w:hAnsi="Calibri" w:cs="Times New Roman"/>
                <w:b/>
                <w:sz w:val="24"/>
                <w:szCs w:val="24"/>
                <w:u w:val="single"/>
              </w:rPr>
            </w:r>
            <w:r w:rsidRPr="00C678CC">
              <w:rPr>
                <w:rFonts w:ascii="Calibri" w:eastAsia="Calibri" w:hAnsi="Calibri" w:cs="Times New Roman"/>
                <w:b/>
                <w:sz w:val="24"/>
                <w:szCs w:val="24"/>
                <w:u w:val="single"/>
              </w:rPr>
              <w:fldChar w:fldCharType="separate"/>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sz w:val="24"/>
                <w:szCs w:val="24"/>
                <w:u w:val="single"/>
              </w:rPr>
              <w:fldChar w:fldCharType="end"/>
            </w:r>
            <w:r w:rsidRPr="00C678CC">
              <w:rPr>
                <w:rFonts w:ascii="Calibri" w:eastAsia="Calibri" w:hAnsi="Calibri" w:cs="Times New Roman"/>
                <w:b/>
                <w:sz w:val="24"/>
                <w:szCs w:val="24"/>
                <w:u w:val="single"/>
              </w:rPr>
              <w:t>____________________</w:t>
            </w:r>
          </w:p>
          <w:p w14:paraId="77B3C586" w14:textId="40C3FA8A" w:rsidR="00C846AA" w:rsidRPr="00C678CC" w:rsidRDefault="00C846AA" w:rsidP="000B0124">
            <w:pPr>
              <w:pBdr>
                <w:bar w:val="single" w:sz="4" w:color="auto"/>
              </w:pBdr>
              <w:spacing w:after="160" w:line="259" w:lineRule="auto"/>
              <w:ind w:hanging="44"/>
              <w:jc w:val="both"/>
              <w:rPr>
                <w:rFonts w:ascii="Calibri" w:eastAsia="Calibri" w:hAnsi="Calibri" w:cs="Times New Roman"/>
                <w:b/>
                <w:sz w:val="18"/>
                <w:szCs w:val="18"/>
              </w:rPr>
            </w:pPr>
            <w:r w:rsidRPr="00C678CC">
              <w:rPr>
                <w:rFonts w:ascii="Calibri" w:eastAsia="Calibri" w:hAnsi="Calibri" w:cs="Times New Roman"/>
                <w:b/>
                <w:sz w:val="24"/>
                <w:szCs w:val="24"/>
              </w:rPr>
              <w:fldChar w:fldCharType="begin">
                <w:ffData>
                  <w:name w:val="Check11"/>
                  <w:enabled/>
                  <w:calcOnExit w:val="0"/>
                  <w:checkBox>
                    <w:sizeAuto/>
                    <w:default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Pr>
                <w:rFonts w:ascii="Calibri" w:eastAsia="Calibri" w:hAnsi="Calibri" w:cs="Times New Roman"/>
                <w:b/>
                <w:sz w:val="24"/>
                <w:szCs w:val="24"/>
              </w:rPr>
              <w:t xml:space="preserve"> Spanish 1A</w:t>
            </w:r>
          </w:p>
        </w:tc>
      </w:tr>
    </w:tbl>
    <w:p w14:paraId="7EA5AE51" w14:textId="77777777" w:rsidR="00C846AA" w:rsidRDefault="00C846AA" w:rsidP="00C846AA">
      <w:pPr>
        <w:spacing w:after="0" w:line="276" w:lineRule="auto"/>
        <w:rPr>
          <w:b/>
        </w:rPr>
      </w:pPr>
    </w:p>
    <w:p w14:paraId="447049AC" w14:textId="4429C006" w:rsidR="00C846AA" w:rsidRPr="00FD0C85" w:rsidRDefault="00C846AA" w:rsidP="00C846AA">
      <w:pPr>
        <w:spacing w:after="0" w:line="276" w:lineRule="auto"/>
        <w:rPr>
          <w:b/>
        </w:rPr>
      </w:pPr>
      <w:r>
        <w:rPr>
          <w:b/>
        </w:rPr>
        <w:t xml:space="preserve">           </w:t>
      </w:r>
      <w:r w:rsidRPr="00FD0C85">
        <w:rPr>
          <w:b/>
        </w:rPr>
        <w:t>TOP ENCORE:</w:t>
      </w:r>
      <w:r w:rsidRPr="00FD0C85">
        <w:rPr>
          <w:b/>
          <w:u w:val="single"/>
        </w:rPr>
        <w:t xml:space="preserve"> </w:t>
      </w:r>
      <w:r w:rsidRPr="00FD0C85">
        <w:rPr>
          <w:b/>
        </w:rPr>
        <w:t xml:space="preserve"> Select 3 courses                        </w:t>
      </w:r>
      <w:r>
        <w:rPr>
          <w:b/>
        </w:rPr>
        <w:t xml:space="preserve">                               </w:t>
      </w:r>
      <w:r w:rsidRPr="00FD0C85">
        <w:rPr>
          <w:b/>
        </w:rPr>
        <w:t xml:space="preserve">Alternative Encore Classes: Choose 2 different </w:t>
      </w:r>
    </w:p>
    <w:p w14:paraId="22C721A7" w14:textId="503468C9" w:rsidR="00C846AA" w:rsidRPr="00FD0C85" w:rsidRDefault="00C846AA" w:rsidP="00C846AA">
      <w:pPr>
        <w:spacing w:after="0" w:line="276" w:lineRule="auto"/>
        <w:rPr>
          <w:b/>
        </w:rPr>
      </w:pPr>
      <w:r w:rsidRPr="00FD0C85">
        <w:rPr>
          <w:b/>
        </w:rPr>
        <w:t xml:space="preserve">      </w:t>
      </w:r>
      <w:r>
        <w:rPr>
          <w:b/>
        </w:rPr>
        <w:t xml:space="preserve">      </w:t>
      </w:r>
      <w:r w:rsidRPr="00FD0C85">
        <w:rPr>
          <w:b/>
        </w:rPr>
        <w:t xml:space="preserve">(Select 1 if you picked a yearlong course)         </w:t>
      </w:r>
      <w:r>
        <w:rPr>
          <w:b/>
        </w:rPr>
        <w:t xml:space="preserve">                      </w:t>
      </w:r>
      <w:r w:rsidRPr="00FD0C85">
        <w:rPr>
          <w:b/>
        </w:rPr>
        <w:t>courses that you did not pick as your top encore</w:t>
      </w:r>
      <w:r>
        <w:rPr>
          <w:b/>
        </w:rPr>
        <w:t xml:space="preserve"> picks</w:t>
      </w:r>
      <w:r w:rsidRPr="00FD0C85">
        <w:rPr>
          <w:b/>
        </w:rPr>
        <w:t xml:space="preserve">   </w:t>
      </w:r>
    </w:p>
    <w:tbl>
      <w:tblPr>
        <w:tblStyle w:val="TableGrid"/>
        <w:tblW w:w="9787" w:type="dxa"/>
        <w:tblInd w:w="558" w:type="dxa"/>
        <w:tblLook w:val="04A0" w:firstRow="1" w:lastRow="0" w:firstColumn="1" w:lastColumn="0" w:noHBand="0" w:noVBand="1"/>
      </w:tblPr>
      <w:tblGrid>
        <w:gridCol w:w="4860"/>
        <w:gridCol w:w="4927"/>
      </w:tblGrid>
      <w:tr w:rsidR="00C846AA" w:rsidRPr="00D22AF9" w14:paraId="1F07744A" w14:textId="77777777" w:rsidTr="00AE6F81">
        <w:tc>
          <w:tcPr>
            <w:tcW w:w="4860" w:type="dxa"/>
          </w:tcPr>
          <w:p w14:paraId="4C62D929" w14:textId="77777777" w:rsidR="00C846AA" w:rsidRPr="00D22AF9" w:rsidRDefault="00C846AA" w:rsidP="000B0124">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c>
          <w:tcPr>
            <w:tcW w:w="4927" w:type="dxa"/>
          </w:tcPr>
          <w:p w14:paraId="0731DD67" w14:textId="77777777" w:rsidR="00C846AA" w:rsidRPr="00D22AF9" w:rsidRDefault="00C846AA" w:rsidP="000B0124">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bookmarkStart w:id="3" w:name="Check1"/>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3"/>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C846AA" w:rsidRPr="00D22AF9" w14:paraId="58BF55DB" w14:textId="77777777" w:rsidTr="00AE6F81">
        <w:trPr>
          <w:trHeight w:val="575"/>
        </w:trPr>
        <w:tc>
          <w:tcPr>
            <w:tcW w:w="4860" w:type="dxa"/>
          </w:tcPr>
          <w:p w14:paraId="7C04F360" w14:textId="541F09CD" w:rsidR="00C846AA" w:rsidRPr="00D22AF9" w:rsidRDefault="00C846AA" w:rsidP="000B0124">
            <w:pPr>
              <w:spacing w:line="276" w:lineRule="auto"/>
              <w:rPr>
                <w:b/>
                <w:sz w:val="24"/>
                <w:szCs w:val="24"/>
              </w:rPr>
            </w:pPr>
            <w:r w:rsidRPr="00D22AF9">
              <w:rPr>
                <w:b/>
                <w:sz w:val="24"/>
                <w:szCs w:val="24"/>
              </w:rPr>
              <w:t xml:space="preserve"> </w:t>
            </w:r>
            <w:r w:rsidRPr="00D22AF9">
              <w:rPr>
                <w:b/>
                <w:sz w:val="24"/>
                <w:szCs w:val="24"/>
              </w:rPr>
              <w:fldChar w:fldCharType="begin">
                <w:ffData>
                  <w:name w:val="Check3"/>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Mu</w:t>
            </w:r>
            <w:r>
              <w:rPr>
                <w:b/>
                <w:sz w:val="24"/>
                <w:szCs w:val="24"/>
              </w:rPr>
              <w:t>sic</w:t>
            </w:r>
            <w:r w:rsidRPr="00D22AF9">
              <w:rPr>
                <w:b/>
                <w:sz w:val="24"/>
                <w:szCs w:val="24"/>
              </w:rPr>
              <w:t xml:space="preserve"> Appreciation</w:t>
            </w:r>
            <w:r w:rsidRPr="00D22AF9">
              <w:rPr>
                <w:b/>
                <w:sz w:val="24"/>
                <w:szCs w:val="24"/>
              </w:rPr>
              <w:tab/>
            </w:r>
            <w:r w:rsidRPr="00D22AF9">
              <w:rPr>
                <w:b/>
                <w:sz w:val="24"/>
                <w:szCs w:val="24"/>
              </w:rPr>
              <w:tab/>
              <w:t xml:space="preserve">                                                             </w:t>
            </w:r>
          </w:p>
        </w:tc>
        <w:tc>
          <w:tcPr>
            <w:tcW w:w="4927" w:type="dxa"/>
          </w:tcPr>
          <w:p w14:paraId="64F9A86D" w14:textId="77777777" w:rsidR="00C846AA" w:rsidRPr="00D22AF9" w:rsidRDefault="00C846AA" w:rsidP="000B0124">
            <w:pPr>
              <w:spacing w:line="276" w:lineRule="auto"/>
              <w:rPr>
                <w:b/>
                <w:sz w:val="24"/>
                <w:szCs w:val="24"/>
              </w:rPr>
            </w:pPr>
            <w:r w:rsidRPr="00D22AF9">
              <w:rPr>
                <w:b/>
                <w:sz w:val="24"/>
                <w:szCs w:val="24"/>
              </w:rPr>
              <w:t xml:space="preserve"> </w:t>
            </w:r>
            <w:r w:rsidRPr="00D22AF9">
              <w:rPr>
                <w:b/>
                <w:sz w:val="24"/>
                <w:szCs w:val="24"/>
              </w:rPr>
              <w:fldChar w:fldCharType="begin">
                <w:ffData>
                  <w:name w:val="Check3"/>
                  <w:enabled/>
                  <w:calcOnExit w:val="0"/>
                  <w:checkBox>
                    <w:sizeAuto/>
                    <w:default w:val="0"/>
                    <w:checked w:val="0"/>
                  </w:checkBox>
                </w:ffData>
              </w:fldChar>
            </w:r>
            <w:bookmarkStart w:id="4" w:name="Check3"/>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4"/>
            <w:r w:rsidRPr="00D22AF9">
              <w:rPr>
                <w:b/>
                <w:sz w:val="24"/>
                <w:szCs w:val="24"/>
              </w:rPr>
              <w:t xml:space="preserve"> Music Appreciation</w:t>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C846AA" w:rsidRPr="00D22AF9" w14:paraId="2190031D" w14:textId="77777777" w:rsidTr="00AE6F81">
        <w:trPr>
          <w:trHeight w:val="293"/>
        </w:trPr>
        <w:tc>
          <w:tcPr>
            <w:tcW w:w="4860" w:type="dxa"/>
          </w:tcPr>
          <w:p w14:paraId="3F4DA0DA" w14:textId="77777777" w:rsidR="00C846AA" w:rsidRPr="00D22AF9" w:rsidRDefault="00C846AA" w:rsidP="000B0124">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Exploring Careers &amp; Employment</w:t>
            </w:r>
          </w:p>
        </w:tc>
        <w:tc>
          <w:tcPr>
            <w:tcW w:w="4927" w:type="dxa"/>
          </w:tcPr>
          <w:p w14:paraId="2020B36C" w14:textId="77777777" w:rsidR="00C846AA" w:rsidRPr="00D22AF9" w:rsidRDefault="00C846AA" w:rsidP="000B0124">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bookmarkStart w:id="5" w:name="Check4"/>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5"/>
            <w:r w:rsidRPr="00D22AF9">
              <w:rPr>
                <w:b/>
                <w:sz w:val="24"/>
                <w:szCs w:val="24"/>
              </w:rPr>
              <w:t xml:space="preserve"> Exploring Careers &amp; Employment</w:t>
            </w:r>
          </w:p>
        </w:tc>
      </w:tr>
      <w:tr w:rsidR="00C846AA" w:rsidRPr="00D22AF9" w14:paraId="73A330E4" w14:textId="77777777" w:rsidTr="00AE6F81">
        <w:tc>
          <w:tcPr>
            <w:tcW w:w="4860" w:type="dxa"/>
          </w:tcPr>
          <w:p w14:paraId="2CD430F3" w14:textId="70125446" w:rsidR="00C846AA" w:rsidRPr="00D22AF9" w:rsidRDefault="00C846AA" w:rsidP="000B0124">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Computer Science Discoveries</w:t>
            </w:r>
            <w:r>
              <w:rPr>
                <w:b/>
                <w:sz w:val="24"/>
                <w:szCs w:val="24"/>
              </w:rPr>
              <w:t xml:space="preserve"> II</w:t>
            </w:r>
          </w:p>
        </w:tc>
        <w:tc>
          <w:tcPr>
            <w:tcW w:w="4927" w:type="dxa"/>
          </w:tcPr>
          <w:p w14:paraId="6366A3B5" w14:textId="4C6D6897" w:rsidR="00C846AA" w:rsidRPr="00D22AF9" w:rsidRDefault="00C846AA" w:rsidP="000B0124">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bookmarkStart w:id="6" w:name="Check5"/>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6"/>
            <w:r w:rsidRPr="00D22AF9">
              <w:rPr>
                <w:b/>
                <w:sz w:val="24"/>
                <w:szCs w:val="24"/>
              </w:rPr>
              <w:t xml:space="preserve"> Computer Science Discoveries </w:t>
            </w:r>
            <w:r>
              <w:rPr>
                <w:b/>
                <w:sz w:val="24"/>
                <w:szCs w:val="24"/>
              </w:rPr>
              <w:t>II</w:t>
            </w:r>
          </w:p>
        </w:tc>
      </w:tr>
      <w:tr w:rsidR="00C846AA" w:rsidRPr="00D22AF9" w14:paraId="66CAF671" w14:textId="77777777" w:rsidTr="00AE6F81">
        <w:tc>
          <w:tcPr>
            <w:tcW w:w="4860" w:type="dxa"/>
          </w:tcPr>
          <w:p w14:paraId="472C540C" w14:textId="4AC253F9" w:rsidR="00C846AA" w:rsidRPr="00D22AF9" w:rsidRDefault="00C846AA" w:rsidP="000B0124">
            <w:pPr>
              <w:spacing w:line="276" w:lineRule="auto"/>
              <w:rPr>
                <w:b/>
                <w:sz w:val="24"/>
                <w:szCs w:val="24"/>
              </w:rPr>
            </w:pPr>
            <w:r w:rsidRPr="00D22AF9">
              <w:rPr>
                <w:b/>
                <w:sz w:val="24"/>
                <w:szCs w:val="24"/>
              </w:rPr>
              <w:fldChar w:fldCharType="begin">
                <w:ffData>
                  <w:name w:val="Check6"/>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w:t>
            </w:r>
            <w:r w:rsidRPr="00D22AF9">
              <w:rPr>
                <w:rFonts w:ascii="Calibri" w:hAnsi="Calibri" w:cs="Calibri"/>
                <w:b/>
                <w:bCs/>
                <w:color w:val="242424"/>
                <w:sz w:val="24"/>
                <w:szCs w:val="24"/>
                <w:bdr w:val="none" w:sz="0" w:space="0" w:color="auto" w:frame="1"/>
              </w:rPr>
              <w:t>Exploring Technology</w:t>
            </w:r>
            <w:r w:rsidR="00AE6F81">
              <w:rPr>
                <w:rFonts w:ascii="Calibri" w:hAnsi="Calibri" w:cs="Calibri"/>
                <w:b/>
                <w:bCs/>
                <w:color w:val="242424"/>
                <w:sz w:val="24"/>
                <w:szCs w:val="24"/>
                <w:bdr w:val="none" w:sz="0" w:space="0" w:color="auto" w:frame="1"/>
              </w:rPr>
              <w:t xml:space="preserve">: </w:t>
            </w:r>
            <w:r w:rsidR="00AE6F81" w:rsidRPr="00AE6F81">
              <w:rPr>
                <w:rFonts w:ascii="Calibri" w:hAnsi="Calibri" w:cs="Calibri"/>
                <w:b/>
                <w:bCs/>
                <w:color w:val="242424"/>
                <w:bdr w:val="none" w:sz="0" w:space="0" w:color="auto" w:frame="1"/>
              </w:rPr>
              <w:t>Inventions/Innovations</w:t>
            </w:r>
          </w:p>
        </w:tc>
        <w:tc>
          <w:tcPr>
            <w:tcW w:w="4927" w:type="dxa"/>
          </w:tcPr>
          <w:p w14:paraId="0AA13DC2" w14:textId="4AAA8D1C" w:rsidR="00C846AA" w:rsidRPr="00D22AF9" w:rsidRDefault="00C846AA" w:rsidP="000B0124">
            <w:pPr>
              <w:spacing w:line="276" w:lineRule="auto"/>
              <w:rPr>
                <w:b/>
                <w:bCs/>
                <w:sz w:val="24"/>
                <w:szCs w:val="24"/>
              </w:rPr>
            </w:pPr>
            <w:r w:rsidRPr="00D22AF9">
              <w:rPr>
                <w:b/>
                <w:sz w:val="24"/>
                <w:szCs w:val="24"/>
              </w:rPr>
              <w:fldChar w:fldCharType="begin">
                <w:ffData>
                  <w:name w:val="Check6"/>
                  <w:enabled/>
                  <w:calcOnExit w:val="0"/>
                  <w:checkBox>
                    <w:sizeAuto/>
                    <w:default w:val="0"/>
                  </w:checkBox>
                </w:ffData>
              </w:fldChar>
            </w:r>
            <w:bookmarkStart w:id="7" w:name="Check6"/>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7"/>
            <w:r w:rsidRPr="00D22AF9">
              <w:rPr>
                <w:b/>
                <w:sz w:val="24"/>
                <w:szCs w:val="24"/>
              </w:rPr>
              <w:t xml:space="preserve"> </w:t>
            </w:r>
            <w:r w:rsidR="00AE6F81" w:rsidRPr="00D22AF9">
              <w:rPr>
                <w:rFonts w:ascii="Calibri" w:hAnsi="Calibri" w:cs="Calibri"/>
                <w:b/>
                <w:bCs/>
                <w:color w:val="242424"/>
                <w:sz w:val="24"/>
                <w:szCs w:val="24"/>
                <w:bdr w:val="none" w:sz="0" w:space="0" w:color="auto" w:frame="1"/>
              </w:rPr>
              <w:t>Exploring Technology</w:t>
            </w:r>
            <w:r w:rsidR="00AE6F81">
              <w:rPr>
                <w:rFonts w:ascii="Calibri" w:hAnsi="Calibri" w:cs="Calibri"/>
                <w:b/>
                <w:bCs/>
                <w:color w:val="242424"/>
                <w:sz w:val="24"/>
                <w:szCs w:val="24"/>
                <w:bdr w:val="none" w:sz="0" w:space="0" w:color="auto" w:frame="1"/>
              </w:rPr>
              <w:t xml:space="preserve">: </w:t>
            </w:r>
            <w:r w:rsidR="00AE6F81" w:rsidRPr="00AE6F81">
              <w:rPr>
                <w:rFonts w:ascii="Calibri" w:hAnsi="Calibri" w:cs="Calibri"/>
                <w:b/>
                <w:bCs/>
                <w:color w:val="242424"/>
                <w:bdr w:val="none" w:sz="0" w:space="0" w:color="auto" w:frame="1"/>
              </w:rPr>
              <w:t>Inventions/Innovations</w:t>
            </w:r>
          </w:p>
        </w:tc>
      </w:tr>
      <w:tr w:rsidR="00C846AA" w:rsidRPr="00D22AF9" w14:paraId="0FBDDAA5" w14:textId="77777777" w:rsidTr="00AE6F81">
        <w:tc>
          <w:tcPr>
            <w:tcW w:w="4860" w:type="dxa"/>
          </w:tcPr>
          <w:p w14:paraId="135D4B62" w14:textId="55FBC480" w:rsidR="00C846AA" w:rsidRPr="00D22AF9" w:rsidRDefault="00C846AA" w:rsidP="000B0124">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Pr>
                <w:b/>
                <w:sz w:val="24"/>
                <w:szCs w:val="24"/>
              </w:rPr>
              <w:t xml:space="preserve"> Exploring Apparel and Interior Design</w:t>
            </w:r>
          </w:p>
        </w:tc>
        <w:tc>
          <w:tcPr>
            <w:tcW w:w="4927" w:type="dxa"/>
          </w:tcPr>
          <w:p w14:paraId="7D21AB84" w14:textId="632C046B" w:rsidR="00C846AA" w:rsidRPr="00D22AF9" w:rsidRDefault="00C846AA" w:rsidP="000B0124">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bookmarkStart w:id="8" w:name="Check7"/>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8"/>
            <w:r w:rsidRPr="00D22AF9">
              <w:rPr>
                <w:b/>
                <w:sz w:val="24"/>
                <w:szCs w:val="24"/>
              </w:rPr>
              <w:t xml:space="preserve"> </w:t>
            </w:r>
            <w:r>
              <w:rPr>
                <w:b/>
                <w:sz w:val="24"/>
                <w:szCs w:val="24"/>
              </w:rPr>
              <w:t>Exploring Apparel and Interior Design</w:t>
            </w:r>
            <w:r w:rsidRPr="00D22AF9">
              <w:rPr>
                <w:b/>
                <w:sz w:val="24"/>
                <w:szCs w:val="24"/>
              </w:rPr>
              <w:t xml:space="preserve">            </w:t>
            </w:r>
            <w:r w:rsidRPr="00D22AF9">
              <w:rPr>
                <w:b/>
                <w:sz w:val="24"/>
                <w:szCs w:val="24"/>
              </w:rPr>
              <w:tab/>
            </w:r>
            <w:r w:rsidRPr="00D22AF9">
              <w:rPr>
                <w:b/>
                <w:sz w:val="24"/>
                <w:szCs w:val="24"/>
              </w:rPr>
              <w:tab/>
            </w:r>
            <w:r w:rsidRPr="00D22AF9">
              <w:rPr>
                <w:b/>
                <w:sz w:val="24"/>
                <w:szCs w:val="24"/>
              </w:rPr>
              <w:tab/>
              <w:t xml:space="preserve">         </w:t>
            </w:r>
          </w:p>
        </w:tc>
      </w:tr>
      <w:tr w:rsidR="00C846AA" w:rsidRPr="00D22AF9" w14:paraId="40A9AD85" w14:textId="77777777" w:rsidTr="00AE6F81">
        <w:tc>
          <w:tcPr>
            <w:tcW w:w="4860" w:type="dxa"/>
          </w:tcPr>
          <w:p w14:paraId="0179B0CE" w14:textId="77777777" w:rsidR="00C846AA" w:rsidRPr="00D22AF9" w:rsidRDefault="00C846AA" w:rsidP="000B0124">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c>
          <w:tcPr>
            <w:tcW w:w="4927" w:type="dxa"/>
          </w:tcPr>
          <w:p w14:paraId="34807F8A" w14:textId="77777777" w:rsidR="00C846AA" w:rsidRPr="00D22AF9" w:rsidRDefault="00C846AA" w:rsidP="000B0124">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r>
    </w:tbl>
    <w:p w14:paraId="4619DFE4" w14:textId="77777777" w:rsidR="00C846AA" w:rsidRDefault="00C846AA" w:rsidP="00C846AA">
      <w:pPr>
        <w:rPr>
          <w:b/>
        </w:rPr>
      </w:pPr>
    </w:p>
    <w:p w14:paraId="3431F1C0" w14:textId="03ACB225" w:rsidR="00C846AA" w:rsidRDefault="00C846AA" w:rsidP="00C846AA">
      <w:pPr>
        <w:rPr>
          <w:b/>
        </w:rPr>
      </w:pPr>
      <w:r>
        <w:rPr>
          <w:b/>
        </w:rPr>
        <w:t>Student Signature_____________________________________________________________    Date______________________</w:t>
      </w:r>
    </w:p>
    <w:p w14:paraId="43B4AC29" w14:textId="4DF7BD9C" w:rsidR="00C846AA" w:rsidRDefault="00C846AA" w:rsidP="00C846AA">
      <w:pPr>
        <w:rPr>
          <w:b/>
        </w:rPr>
      </w:pPr>
      <w:r w:rsidRPr="00E17712">
        <w:rPr>
          <w:b/>
        </w:rPr>
        <w:t>Parent/ Guardian Signature__________________________________________________________ Date____________</w:t>
      </w:r>
      <w:r>
        <w:rPr>
          <w:b/>
        </w:rPr>
        <w:t>_</w:t>
      </w:r>
      <w:r w:rsidRPr="00E17712">
        <w:rPr>
          <w:b/>
        </w:rPr>
        <w:t>_</w:t>
      </w:r>
      <w:r>
        <w:rPr>
          <w:b/>
        </w:rPr>
        <w:t>___</w:t>
      </w:r>
      <w:r w:rsidRPr="00E17712">
        <w:rPr>
          <w:b/>
        </w:rPr>
        <w:t>_</w:t>
      </w:r>
      <w:r>
        <w:rPr>
          <w:b/>
        </w:rPr>
        <w:t xml:space="preserve">                                                                    </w:t>
      </w:r>
    </w:p>
    <w:p w14:paraId="053D68AE" w14:textId="77777777" w:rsidR="00C846AA" w:rsidRPr="00CC54F8" w:rsidRDefault="00C846AA" w:rsidP="00C846AA">
      <w:pPr>
        <w:jc w:val="both"/>
        <w:rPr>
          <w:color w:val="000000"/>
          <w:sz w:val="16"/>
          <w:szCs w:val="16"/>
        </w:rPr>
      </w:pPr>
      <w:r>
        <w:rPr>
          <w:b/>
        </w:rPr>
        <w:t xml:space="preserve"> </w:t>
      </w:r>
      <w:r w:rsidRPr="00E4143C">
        <w:rPr>
          <w:color w:val="000000"/>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w:t>
      </w:r>
    </w:p>
    <w:p w14:paraId="2BB0DD5A" w14:textId="77777777" w:rsidR="00C846AA" w:rsidRDefault="00C846AA" w:rsidP="00C846AA">
      <w:pPr>
        <w:spacing w:after="0" w:line="240" w:lineRule="auto"/>
        <w:jc w:val="center"/>
        <w:rPr>
          <w:rFonts w:ascii="Georgia Pro" w:hAnsi="Georgia Pro"/>
          <w:b/>
          <w:sz w:val="32"/>
          <w:szCs w:val="32"/>
          <w:u w:val="single"/>
        </w:rPr>
      </w:pPr>
    </w:p>
    <w:p w14:paraId="1C38CD96" w14:textId="77777777" w:rsidR="00C846AA" w:rsidRDefault="00C846AA" w:rsidP="005F04FA">
      <w:pPr>
        <w:spacing w:after="0" w:line="240" w:lineRule="auto"/>
        <w:jc w:val="both"/>
        <w:rPr>
          <w:rFonts w:ascii="Georgia Pro" w:hAnsi="Georgia Pro"/>
          <w:b/>
          <w:sz w:val="32"/>
          <w:szCs w:val="32"/>
          <w:u w:val="single"/>
        </w:rPr>
      </w:pPr>
    </w:p>
    <w:p w14:paraId="61798E3F" w14:textId="77777777" w:rsidR="00237A7E" w:rsidRDefault="00237A7E" w:rsidP="005F04FA">
      <w:pPr>
        <w:spacing w:after="0" w:line="240" w:lineRule="auto"/>
        <w:jc w:val="both"/>
        <w:rPr>
          <w:rFonts w:ascii="Georgia Pro" w:hAnsi="Georgia Pro"/>
          <w:b/>
          <w:sz w:val="32"/>
          <w:szCs w:val="32"/>
          <w:u w:val="single"/>
        </w:rPr>
      </w:pPr>
    </w:p>
    <w:p w14:paraId="582DF90C" w14:textId="4FC9B214" w:rsidR="00C846AA" w:rsidRDefault="00C846AA" w:rsidP="005F04FA">
      <w:pPr>
        <w:spacing w:after="0" w:line="240" w:lineRule="auto"/>
        <w:jc w:val="center"/>
        <w:rPr>
          <w:rFonts w:ascii="Georgia Pro" w:hAnsi="Georgia Pro"/>
          <w:b/>
          <w:sz w:val="32"/>
          <w:szCs w:val="32"/>
          <w:u w:val="single"/>
        </w:rPr>
      </w:pPr>
      <w:r w:rsidRPr="00C056A3">
        <w:rPr>
          <w:rFonts w:ascii="Georgia Pro" w:hAnsi="Georgia Pro"/>
          <w:b/>
          <w:sz w:val="32"/>
          <w:szCs w:val="32"/>
          <w:u w:val="single"/>
        </w:rPr>
        <w:lastRenderedPageBreak/>
        <w:t>7</w:t>
      </w:r>
      <w:r w:rsidRPr="00C056A3">
        <w:rPr>
          <w:rFonts w:ascii="Georgia Pro" w:hAnsi="Georgia Pro"/>
          <w:b/>
          <w:sz w:val="32"/>
          <w:szCs w:val="32"/>
          <w:u w:val="single"/>
          <w:vertAlign w:val="superscript"/>
        </w:rPr>
        <w:t>th</w:t>
      </w:r>
      <w:r w:rsidRPr="00C056A3">
        <w:rPr>
          <w:rFonts w:ascii="Georgia Pro" w:hAnsi="Georgia Pro"/>
          <w:b/>
          <w:sz w:val="32"/>
          <w:szCs w:val="32"/>
          <w:u w:val="single"/>
        </w:rPr>
        <w:t xml:space="preserve"> Grade Encore Classes</w:t>
      </w:r>
    </w:p>
    <w:p w14:paraId="4572A3DF" w14:textId="77777777" w:rsidR="00D73531" w:rsidRPr="00C056A3" w:rsidRDefault="00D73531" w:rsidP="005F04FA">
      <w:pPr>
        <w:spacing w:after="0" w:line="240" w:lineRule="auto"/>
        <w:jc w:val="both"/>
        <w:rPr>
          <w:rFonts w:ascii="Georgia Pro" w:hAnsi="Georgia Pro"/>
          <w:b/>
          <w:sz w:val="32"/>
          <w:szCs w:val="32"/>
          <w:u w:val="single"/>
        </w:rPr>
      </w:pPr>
    </w:p>
    <w:p w14:paraId="260D33FC" w14:textId="77777777" w:rsidR="00C846AA" w:rsidRPr="00237A7E" w:rsidRDefault="00C846AA" w:rsidP="005F04FA">
      <w:pPr>
        <w:ind w:left="-360"/>
        <w:jc w:val="both"/>
        <w:rPr>
          <w:rFonts w:ascii="Georgia Pro" w:hAnsi="Georgia Pro"/>
          <w:sz w:val="28"/>
          <w:szCs w:val="28"/>
        </w:rPr>
      </w:pPr>
      <w:r w:rsidRPr="00DF51E3">
        <w:rPr>
          <w:rFonts w:ascii="Georgia Pro" w:hAnsi="Georgia Pro"/>
          <w:b/>
          <w:sz w:val="24"/>
          <w:szCs w:val="24"/>
        </w:rPr>
        <w:t>Chorus 7 Year</w:t>
      </w:r>
      <w:r w:rsidRPr="00DF51E3">
        <w:rPr>
          <w:rFonts w:ascii="Georgia Pro" w:hAnsi="Georgia Pro"/>
          <w:sz w:val="24"/>
          <w:szCs w:val="24"/>
        </w:rPr>
        <w:t xml:space="preserve"> </w:t>
      </w:r>
      <w:r w:rsidRPr="00237A7E">
        <w:rPr>
          <w:rFonts w:ascii="Georgia Pro" w:hAnsi="Georgia Pro"/>
          <w:sz w:val="28"/>
          <w:szCs w:val="28"/>
        </w:rPr>
        <w:t>This is a course which is open to all interested seventh graders. Students begin a more in-depth study of vocal technique and choral literature. Students are encouraged to participate in local, regional and statewide festivals. Groups are involved in performance-related activities throughout the school year</w:t>
      </w:r>
    </w:p>
    <w:p w14:paraId="266739F9" w14:textId="77777777" w:rsidR="00C846AA" w:rsidRPr="00237A7E" w:rsidRDefault="00C846AA" w:rsidP="005F04FA">
      <w:pPr>
        <w:ind w:left="-360"/>
        <w:jc w:val="both"/>
        <w:rPr>
          <w:rFonts w:ascii="Georgia Pro" w:hAnsi="Georgia Pro"/>
          <w:sz w:val="28"/>
          <w:szCs w:val="28"/>
        </w:rPr>
      </w:pPr>
      <w:r w:rsidRPr="00DF51E3">
        <w:rPr>
          <w:rFonts w:ascii="Georgia Pro" w:hAnsi="Georgia Pro"/>
          <w:b/>
          <w:sz w:val="24"/>
          <w:szCs w:val="24"/>
        </w:rPr>
        <w:t xml:space="preserve">Band 7 Year </w:t>
      </w:r>
      <w:r w:rsidRPr="00237A7E">
        <w:rPr>
          <w:rFonts w:ascii="Georgia Pro" w:hAnsi="Georgia Pro"/>
          <w:sz w:val="28"/>
          <w:szCs w:val="28"/>
        </w:rPr>
        <w:t>This class is open to all with previous experience. The musical literature, techniques and concepts studied reflect an intermediate level. Students are encouraged to participate in local, regional and statewide festivals. Groups are involved in performance-related activities throughout the school year. Except for large and/or expensive instruments, parents must secure instruments for their children.</w:t>
      </w:r>
    </w:p>
    <w:p w14:paraId="38FA21AB" w14:textId="77777777" w:rsidR="00C846AA" w:rsidRPr="00237A7E" w:rsidRDefault="00C846AA" w:rsidP="005F04FA">
      <w:pPr>
        <w:ind w:left="-360"/>
        <w:jc w:val="both"/>
        <w:rPr>
          <w:rFonts w:ascii="Georgia Pro" w:hAnsi="Georgia Pro"/>
          <w:sz w:val="28"/>
          <w:szCs w:val="28"/>
        </w:rPr>
      </w:pPr>
      <w:r w:rsidRPr="00DF51E3">
        <w:rPr>
          <w:rFonts w:ascii="Georgia Pro" w:hAnsi="Georgia Pro"/>
          <w:b/>
          <w:sz w:val="24"/>
          <w:szCs w:val="24"/>
        </w:rPr>
        <w:t>Spanish 1A Year Grade Level 7</w:t>
      </w:r>
      <w:r w:rsidRPr="00DF51E3">
        <w:rPr>
          <w:rFonts w:ascii="Georgia Pro" w:hAnsi="Georgia Pro"/>
          <w:sz w:val="24"/>
          <w:szCs w:val="24"/>
        </w:rPr>
        <w:t xml:space="preserve"> </w:t>
      </w:r>
      <w:r w:rsidRPr="00237A7E">
        <w:rPr>
          <w:rFonts w:ascii="Georgia Pro" w:hAnsi="Georgia Pro"/>
          <w:sz w:val="28"/>
          <w:szCs w:val="28"/>
        </w:rPr>
        <w:t>This is the first of a two-year course in Spanish I. This course introduces and reinforces the beginning elements of grammar, vocabulary and pronunciation, with an emphasis on listening, speaking, reading and writing. An introduction to the history and culture of Spanish-speaking countries is presented through language instruction.</w:t>
      </w:r>
    </w:p>
    <w:p w14:paraId="000B5AFB" w14:textId="77777777" w:rsidR="00C846AA" w:rsidRPr="00237A7E" w:rsidRDefault="00C846AA" w:rsidP="005F04FA">
      <w:pPr>
        <w:ind w:left="-360"/>
        <w:jc w:val="both"/>
        <w:rPr>
          <w:rFonts w:ascii="Georgia Pro" w:hAnsi="Georgia Pro"/>
          <w:sz w:val="28"/>
          <w:szCs w:val="28"/>
        </w:rPr>
      </w:pPr>
      <w:r w:rsidRPr="00DF51E3">
        <w:rPr>
          <w:rFonts w:ascii="Georgia Pro" w:hAnsi="Georgia Pro"/>
          <w:b/>
          <w:sz w:val="24"/>
          <w:szCs w:val="24"/>
        </w:rPr>
        <w:t>Art 7 Year</w:t>
      </w:r>
      <w:r w:rsidRPr="00DF51E3">
        <w:rPr>
          <w:rFonts w:ascii="Georgia Pro" w:hAnsi="Georgia Pro"/>
          <w:sz w:val="24"/>
          <w:szCs w:val="24"/>
        </w:rPr>
        <w:t xml:space="preserve"> </w:t>
      </w:r>
      <w:r w:rsidRPr="00237A7E">
        <w:rPr>
          <w:rFonts w:ascii="Georgia Pro" w:hAnsi="Georgia Pro"/>
          <w:sz w:val="28"/>
          <w:szCs w:val="28"/>
        </w:rPr>
        <w:t>The course is designed for seventh-grade students who should have a strong interest in art. These students will focus on elements and principles of design. Students are encouraged to explore the variety of activities designed to stimulate active participation in the creative process through verbal, written and visual communication.</w:t>
      </w:r>
    </w:p>
    <w:p w14:paraId="52F06EDF" w14:textId="77777777" w:rsidR="00D73531" w:rsidRPr="00237A7E" w:rsidRDefault="00D73531" w:rsidP="005F04FA">
      <w:pPr>
        <w:ind w:left="-360"/>
        <w:jc w:val="both"/>
        <w:rPr>
          <w:rFonts w:ascii="Georgia Pro" w:hAnsi="Georgia Pro"/>
          <w:sz w:val="28"/>
          <w:szCs w:val="28"/>
        </w:rPr>
      </w:pPr>
      <w:r w:rsidRPr="00DF51E3">
        <w:rPr>
          <w:rFonts w:ascii="Georgia Pro" w:hAnsi="Georgia Pro"/>
          <w:b/>
          <w:sz w:val="24"/>
          <w:szCs w:val="24"/>
        </w:rPr>
        <w:t>Theatre 7 Year</w:t>
      </w:r>
      <w:r w:rsidRPr="00DF51E3">
        <w:rPr>
          <w:rFonts w:ascii="Georgia Pro" w:hAnsi="Georgia Pro"/>
          <w:sz w:val="24"/>
          <w:szCs w:val="24"/>
        </w:rPr>
        <w:t xml:space="preserve"> </w:t>
      </w:r>
      <w:r w:rsidRPr="00237A7E">
        <w:rPr>
          <w:rFonts w:ascii="Georgia Pro" w:hAnsi="Georgia Pro"/>
          <w:sz w:val="28"/>
          <w:szCs w:val="28"/>
        </w:rPr>
        <w:t>The course is designed to continue building on acting skills, play production, improvisation, history and philosophy of theatre, and costuming. Open to seventh grade students in schools with theatre programs.</w:t>
      </w:r>
    </w:p>
    <w:p w14:paraId="0AC2F25D" w14:textId="77777777" w:rsidR="00D73531" w:rsidRPr="00237A7E" w:rsidRDefault="00D73531" w:rsidP="005F04FA">
      <w:pPr>
        <w:ind w:left="-360"/>
        <w:jc w:val="both"/>
        <w:rPr>
          <w:sz w:val="28"/>
          <w:szCs w:val="28"/>
        </w:rPr>
      </w:pPr>
      <w:r w:rsidRPr="00DF51E3">
        <w:rPr>
          <w:rFonts w:ascii="Georgia Pro" w:hAnsi="Georgia Pro"/>
          <w:b/>
          <w:sz w:val="24"/>
          <w:szCs w:val="24"/>
        </w:rPr>
        <w:t xml:space="preserve">Exploring Careers and Employment </w:t>
      </w:r>
      <w:r w:rsidRPr="00237A7E">
        <w:rPr>
          <w:rFonts w:ascii="Georgia Pro" w:hAnsi="Georgia Pro"/>
          <w:sz w:val="28"/>
          <w:szCs w:val="28"/>
        </w:rPr>
        <w:t>College and Career Ready Labs (CCRL) are completely focused om creating a career experience that helps students decide where their interests and aptitudes align with a career pathway. Throughout the year, students will experience various learning designed to bring to life authentic experience.</w:t>
      </w:r>
    </w:p>
    <w:p w14:paraId="25867EF4" w14:textId="0EF5D020" w:rsidR="00D73531" w:rsidRPr="00DF51E3" w:rsidRDefault="00D73531" w:rsidP="005F04FA">
      <w:pPr>
        <w:ind w:left="-360"/>
        <w:jc w:val="both"/>
        <w:rPr>
          <w:rFonts w:ascii="Georgia Pro" w:hAnsi="Georgia Pro"/>
          <w:sz w:val="24"/>
          <w:szCs w:val="24"/>
        </w:rPr>
      </w:pPr>
      <w:r w:rsidRPr="00DF51E3">
        <w:rPr>
          <w:rFonts w:ascii="Georgia Pro" w:hAnsi="Georgia Pro"/>
          <w:b/>
          <w:sz w:val="24"/>
          <w:szCs w:val="24"/>
        </w:rPr>
        <w:t>Computer Discoveries II Semester Grade Level 7</w:t>
      </w:r>
      <w:r w:rsidRPr="00DF51E3">
        <w:rPr>
          <w:rFonts w:ascii="Georgia Pro" w:hAnsi="Georgia Pro"/>
          <w:sz w:val="24"/>
          <w:szCs w:val="24"/>
        </w:rPr>
        <w:t xml:space="preserve"> </w:t>
      </w:r>
      <w:r w:rsidR="00237A7E" w:rsidRPr="00237A7E">
        <w:rPr>
          <w:rFonts w:ascii="Georgia Pro" w:hAnsi="Georgia Pro"/>
          <w:sz w:val="28"/>
          <w:szCs w:val="28"/>
        </w:rPr>
        <w:t>C</w:t>
      </w:r>
      <w:r w:rsidRPr="00237A7E">
        <w:rPr>
          <w:rFonts w:ascii="Georgia Pro" w:hAnsi="Georgia Pro"/>
          <w:sz w:val="28"/>
          <w:szCs w:val="28"/>
        </w:rPr>
        <w:t>omputer science course is the first of a two-course sequence. Students will explore the problem-solving process and different ways humans and computers solve problems. Classes will discover the languages powering the internet while building websites. In addition, students will learn the powerful constructs underlying programming languages. Students will complete projects building interactive animations and games in JavaScript.</w:t>
      </w:r>
    </w:p>
    <w:p w14:paraId="6A14BDD1" w14:textId="77777777" w:rsidR="00D73531" w:rsidRPr="00237A7E" w:rsidRDefault="00D73531" w:rsidP="005F04FA">
      <w:pPr>
        <w:ind w:left="-360"/>
        <w:jc w:val="both"/>
        <w:rPr>
          <w:rFonts w:ascii="Georgia Pro" w:hAnsi="Georgia Pro"/>
          <w:sz w:val="28"/>
          <w:szCs w:val="28"/>
        </w:rPr>
      </w:pPr>
      <w:r w:rsidRPr="00DF51E3">
        <w:rPr>
          <w:rFonts w:ascii="Georgia Pro" w:hAnsi="Georgia Pro"/>
          <w:b/>
          <w:sz w:val="24"/>
          <w:szCs w:val="24"/>
        </w:rPr>
        <w:t>Introduction to Office Productivity Semester Grade Levels 7</w:t>
      </w:r>
      <w:r w:rsidRPr="00DF51E3">
        <w:rPr>
          <w:rFonts w:ascii="Georgia Pro" w:hAnsi="Georgia Pro"/>
          <w:sz w:val="24"/>
          <w:szCs w:val="24"/>
        </w:rPr>
        <w:t xml:space="preserve"> </w:t>
      </w:r>
      <w:r w:rsidRPr="00237A7E">
        <w:rPr>
          <w:rFonts w:ascii="Georgia Pro" w:hAnsi="Georgia Pro"/>
          <w:sz w:val="28"/>
          <w:szCs w:val="28"/>
        </w:rPr>
        <w:t xml:space="preserve">This course will cover the basics of Computer Skills and Applications.  Students will learn invaluable skills they will use for a lifetime.  They will learn advanced word processing, basic spreadsheets, and how to use presentation software and techniques to create professional presentations.  </w:t>
      </w:r>
    </w:p>
    <w:p w14:paraId="2735202F" w14:textId="77777777" w:rsidR="00D73531" w:rsidRPr="00237A7E" w:rsidRDefault="00D73531" w:rsidP="005F04FA">
      <w:pPr>
        <w:ind w:left="-360"/>
        <w:jc w:val="both"/>
        <w:rPr>
          <w:rFonts w:ascii="Georgia Pro" w:hAnsi="Georgia Pro"/>
          <w:sz w:val="24"/>
          <w:szCs w:val="24"/>
        </w:rPr>
      </w:pPr>
      <w:r w:rsidRPr="00DF51E3">
        <w:rPr>
          <w:rFonts w:ascii="Georgia Pro" w:hAnsi="Georgia Pro"/>
          <w:b/>
          <w:sz w:val="24"/>
          <w:szCs w:val="24"/>
        </w:rPr>
        <w:t>Exploring Apparel and Interior Design Semester Grade Level 7</w:t>
      </w:r>
      <w:r w:rsidRPr="00DF51E3">
        <w:rPr>
          <w:rFonts w:ascii="Georgia Pro" w:hAnsi="Georgia Pro"/>
          <w:sz w:val="24"/>
          <w:szCs w:val="24"/>
        </w:rPr>
        <w:t xml:space="preserve"> </w:t>
      </w:r>
      <w:r w:rsidRPr="00237A7E">
        <w:rPr>
          <w:rFonts w:ascii="Georgia Pro" w:hAnsi="Georgia Pro"/>
          <w:sz w:val="24"/>
          <w:szCs w:val="24"/>
        </w:rPr>
        <w:t xml:space="preserve">Family &amp; Consumer Sciences continue to be an important part of everyone’s education and maturity. Students focus on developing a foundation for the application of life management skills which include problem solving, decision making, interpersonal relationships and communication. Interactive programs and hands-on activities assist students in the exploration of apparel and design, and consumer education and careers in these areas. </w:t>
      </w:r>
    </w:p>
    <w:p w14:paraId="76B8374B" w14:textId="3A831A35" w:rsidR="00C846AA" w:rsidRPr="009171F1" w:rsidRDefault="00C846AA" w:rsidP="005F04FA">
      <w:pPr>
        <w:spacing w:line="276" w:lineRule="auto"/>
        <w:ind w:left="-360"/>
        <w:jc w:val="both"/>
        <w:rPr>
          <w:rFonts w:ascii="Georgia" w:hAnsi="Georgia"/>
        </w:rPr>
      </w:pPr>
      <w:r w:rsidRPr="00DF51E3">
        <w:rPr>
          <w:rFonts w:ascii="Georgia Pro" w:hAnsi="Georgia Pro"/>
          <w:b/>
          <w:sz w:val="24"/>
          <w:szCs w:val="24"/>
          <w:u w:val="single"/>
        </w:rPr>
        <w:t>Team Sports</w:t>
      </w:r>
      <w:r w:rsidRPr="00DF51E3">
        <w:rPr>
          <w:sz w:val="24"/>
          <w:szCs w:val="24"/>
        </w:rPr>
        <w:t xml:space="preserve">   </w:t>
      </w:r>
      <w:r w:rsidRPr="00DF51E3">
        <w:rPr>
          <w:rFonts w:ascii="Georgia" w:hAnsi="Georgia"/>
          <w:sz w:val="24"/>
          <w:szCs w:val="24"/>
        </w:rPr>
        <w:t>This class is geared towards those students who want to learn more about exercise, athleticism, fitness, &amp; nutrition. Students will participate in exercises that will improve their strength, speed, power, agility, &amp; mobility</w:t>
      </w:r>
      <w:r w:rsidRPr="009171F1">
        <w:rPr>
          <w:rFonts w:ascii="Georgia" w:hAnsi="Georgia"/>
        </w:rPr>
        <w:t xml:space="preserve">. </w:t>
      </w:r>
    </w:p>
    <w:sectPr w:rsidR="00C846AA" w:rsidRPr="009171F1" w:rsidSect="00802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AA"/>
    <w:rsid w:val="00037BE9"/>
    <w:rsid w:val="00237A7E"/>
    <w:rsid w:val="00430E44"/>
    <w:rsid w:val="005F04FA"/>
    <w:rsid w:val="006A017C"/>
    <w:rsid w:val="007F05E2"/>
    <w:rsid w:val="008023FF"/>
    <w:rsid w:val="00927D11"/>
    <w:rsid w:val="00AE6F81"/>
    <w:rsid w:val="00B81B4E"/>
    <w:rsid w:val="00C846AA"/>
    <w:rsid w:val="00C9709C"/>
    <w:rsid w:val="00D73531"/>
    <w:rsid w:val="00D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AA6B"/>
  <w15:chartTrackingRefBased/>
  <w15:docId w15:val="{70C21D45-E22B-419D-89CE-9D835163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AA"/>
    <w:pPr>
      <w:spacing w:after="120" w:line="264" w:lineRule="auto"/>
    </w:pPr>
    <w:rPr>
      <w:rFonts w:eastAsiaTheme="minorEastAsia"/>
      <w:kern w:val="0"/>
      <w:sz w:val="20"/>
      <w:szCs w:val="20"/>
    </w:rPr>
  </w:style>
  <w:style w:type="paragraph" w:styleId="Heading1">
    <w:name w:val="heading 1"/>
    <w:basedOn w:val="Normal"/>
    <w:next w:val="Normal"/>
    <w:link w:val="Heading1Char"/>
    <w:uiPriority w:val="9"/>
    <w:qFormat/>
    <w:rsid w:val="00C84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6AA"/>
    <w:rPr>
      <w:rFonts w:eastAsiaTheme="majorEastAsia" w:cstheme="majorBidi"/>
      <w:color w:val="272727" w:themeColor="text1" w:themeTint="D8"/>
    </w:rPr>
  </w:style>
  <w:style w:type="paragraph" w:styleId="Title">
    <w:name w:val="Title"/>
    <w:basedOn w:val="Normal"/>
    <w:next w:val="Normal"/>
    <w:link w:val="TitleChar"/>
    <w:uiPriority w:val="10"/>
    <w:qFormat/>
    <w:rsid w:val="00C84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6AA"/>
    <w:pPr>
      <w:spacing w:before="160"/>
      <w:jc w:val="center"/>
    </w:pPr>
    <w:rPr>
      <w:i/>
      <w:iCs/>
      <w:color w:val="404040" w:themeColor="text1" w:themeTint="BF"/>
    </w:rPr>
  </w:style>
  <w:style w:type="character" w:customStyle="1" w:styleId="QuoteChar">
    <w:name w:val="Quote Char"/>
    <w:basedOn w:val="DefaultParagraphFont"/>
    <w:link w:val="Quote"/>
    <w:uiPriority w:val="29"/>
    <w:rsid w:val="00C846AA"/>
    <w:rPr>
      <w:i/>
      <w:iCs/>
      <w:color w:val="404040" w:themeColor="text1" w:themeTint="BF"/>
    </w:rPr>
  </w:style>
  <w:style w:type="paragraph" w:styleId="ListParagraph">
    <w:name w:val="List Paragraph"/>
    <w:basedOn w:val="Normal"/>
    <w:uiPriority w:val="34"/>
    <w:qFormat/>
    <w:rsid w:val="00C846AA"/>
    <w:pPr>
      <w:ind w:left="720"/>
      <w:contextualSpacing/>
    </w:pPr>
  </w:style>
  <w:style w:type="character" w:styleId="IntenseEmphasis">
    <w:name w:val="Intense Emphasis"/>
    <w:basedOn w:val="DefaultParagraphFont"/>
    <w:uiPriority w:val="21"/>
    <w:qFormat/>
    <w:rsid w:val="00C846AA"/>
    <w:rPr>
      <w:i/>
      <w:iCs/>
      <w:color w:val="0F4761" w:themeColor="accent1" w:themeShade="BF"/>
    </w:rPr>
  </w:style>
  <w:style w:type="paragraph" w:styleId="IntenseQuote">
    <w:name w:val="Intense Quote"/>
    <w:basedOn w:val="Normal"/>
    <w:next w:val="Normal"/>
    <w:link w:val="IntenseQuoteChar"/>
    <w:uiPriority w:val="30"/>
    <w:qFormat/>
    <w:rsid w:val="00C84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6AA"/>
    <w:rPr>
      <w:i/>
      <w:iCs/>
      <w:color w:val="0F4761" w:themeColor="accent1" w:themeShade="BF"/>
    </w:rPr>
  </w:style>
  <w:style w:type="character" w:styleId="IntenseReference">
    <w:name w:val="Intense Reference"/>
    <w:basedOn w:val="DefaultParagraphFont"/>
    <w:uiPriority w:val="32"/>
    <w:qFormat/>
    <w:rsid w:val="00C846AA"/>
    <w:rPr>
      <w:b/>
      <w:bCs/>
      <w:smallCaps/>
      <w:color w:val="0F4761" w:themeColor="accent1" w:themeShade="BF"/>
      <w:spacing w:val="5"/>
    </w:rPr>
  </w:style>
  <w:style w:type="table" w:styleId="TableGrid">
    <w:name w:val="Table Grid"/>
    <w:basedOn w:val="TableNormal"/>
    <w:uiPriority w:val="39"/>
    <w:rsid w:val="00C846AA"/>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6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n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LaToya</dc:creator>
  <cp:keywords/>
  <dc:description/>
  <cp:lastModifiedBy>Hill, Lundi T</cp:lastModifiedBy>
  <cp:revision>2</cp:revision>
  <cp:lastPrinted>2025-02-04T16:56:00Z</cp:lastPrinted>
  <dcterms:created xsi:type="dcterms:W3CDTF">2025-02-11T14:59:00Z</dcterms:created>
  <dcterms:modified xsi:type="dcterms:W3CDTF">2025-02-11T14:59:00Z</dcterms:modified>
</cp:coreProperties>
</file>